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435" w:rsidRDefault="00615435" w:rsidP="00615435">
      <w:pPr>
        <w:spacing w:after="120"/>
        <w:ind w:left="7840"/>
        <w:jc w:val="both"/>
        <w:rPr>
          <w:rStyle w:val="9"/>
          <w:sz w:val="20"/>
          <w:szCs w:val="22"/>
        </w:rPr>
      </w:pPr>
    </w:p>
    <w:p w:rsidR="00EF2306" w:rsidRDefault="00EF2306" w:rsidP="00615435">
      <w:pPr>
        <w:spacing w:after="120"/>
        <w:ind w:left="7840"/>
        <w:jc w:val="both"/>
        <w:rPr>
          <w:rStyle w:val="9"/>
          <w:sz w:val="20"/>
          <w:szCs w:val="22"/>
        </w:rPr>
      </w:pPr>
      <w:r w:rsidRPr="00EF2306">
        <w:rPr>
          <w:rStyle w:val="9"/>
          <w:sz w:val="20"/>
          <w:szCs w:val="22"/>
        </w:rPr>
        <w:t>Приложение к Методическим рекомендациям по расчету нормативных затрат на оказание муниципальными учреждениями Мишкинского района муниципальных услуг (выполнение работ) и нормативных затрат на содержание имущества муниципальных учреждений Мишкинского района</w:t>
      </w:r>
    </w:p>
    <w:p w:rsidR="00615435" w:rsidRPr="00EF2306" w:rsidRDefault="00615435" w:rsidP="00615435">
      <w:pPr>
        <w:spacing w:after="120"/>
        <w:ind w:left="7840"/>
        <w:jc w:val="both"/>
        <w:rPr>
          <w:rFonts w:ascii="Arial" w:hAnsi="Arial" w:cs="Arial"/>
          <w:sz w:val="22"/>
          <w:szCs w:val="22"/>
        </w:rPr>
      </w:pPr>
    </w:p>
    <w:p w:rsidR="00EF2306" w:rsidRPr="00EF2306" w:rsidRDefault="00EF2306" w:rsidP="00EF2306">
      <w:pPr>
        <w:pStyle w:val="6"/>
        <w:shd w:val="clear" w:color="auto" w:fill="auto"/>
        <w:spacing w:before="0" w:after="120" w:line="240" w:lineRule="auto"/>
        <w:ind w:left="400"/>
        <w:jc w:val="center"/>
      </w:pPr>
      <w:r w:rsidRPr="00EF2306">
        <w:rPr>
          <w:rStyle w:val="2"/>
        </w:rPr>
        <w:t>Исходные данные и результаты расчетов объема нормативных затрат на оказание муниципальными учреждениями муниципальных услуг (выполнение работ) и нормативных затрат на содержание имущества муниципальных учреждений Мишкинского района</w:t>
      </w:r>
    </w:p>
    <w:p w:rsidR="00615435" w:rsidRPr="00EF2306" w:rsidRDefault="00EF2306" w:rsidP="00615435">
      <w:pPr>
        <w:pStyle w:val="6"/>
        <w:shd w:val="clear" w:color="auto" w:fill="auto"/>
        <w:tabs>
          <w:tab w:val="left" w:leader="underscore" w:pos="5170"/>
          <w:tab w:val="left" w:leader="underscore" w:pos="8774"/>
          <w:tab w:val="left" w:leader="underscore" w:pos="9576"/>
        </w:tabs>
        <w:spacing w:before="0" w:after="120" w:line="240" w:lineRule="auto"/>
        <w:ind w:left="4320"/>
        <w:jc w:val="both"/>
        <w:rPr>
          <w:color w:val="000000"/>
          <w:shd w:val="clear" w:color="auto" w:fill="FFFFFF"/>
        </w:rPr>
      </w:pPr>
      <w:r w:rsidRPr="00EF2306">
        <w:rPr>
          <w:rStyle w:val="2"/>
        </w:rPr>
        <w:t>на</w:t>
      </w:r>
      <w:r w:rsidRPr="00EF2306">
        <w:rPr>
          <w:rStyle w:val="2"/>
        </w:rPr>
        <w:tab/>
        <w:t>год и на плановый период</w:t>
      </w:r>
      <w:r w:rsidRPr="00EF2306">
        <w:rPr>
          <w:rStyle w:val="2"/>
        </w:rPr>
        <w:tab/>
        <w:t>и</w:t>
      </w:r>
      <w:r w:rsidRPr="00EF2306">
        <w:rPr>
          <w:rStyle w:val="2"/>
        </w:rPr>
        <w:tab/>
        <w:t>годов</w:t>
      </w:r>
    </w:p>
    <w:tbl>
      <w:tblPr>
        <w:tblW w:w="150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96"/>
        <w:gridCol w:w="2835"/>
        <w:gridCol w:w="1701"/>
        <w:gridCol w:w="2268"/>
        <w:gridCol w:w="1276"/>
        <w:gridCol w:w="1559"/>
        <w:gridCol w:w="1742"/>
      </w:tblGrid>
      <w:tr w:rsidR="00EF2306" w:rsidRPr="00EF2306" w:rsidTr="00EF2306">
        <w:trPr>
          <w:trHeight w:hRule="exact" w:val="205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right="280"/>
              <w:jc w:val="center"/>
            </w:pPr>
            <w:r w:rsidRPr="00EF2306">
              <w:rPr>
                <w:rStyle w:val="85pt"/>
                <w:sz w:val="22"/>
                <w:szCs w:val="22"/>
              </w:rPr>
              <w:t xml:space="preserve">Нормативные затраты, </w:t>
            </w:r>
            <w:r>
              <w:rPr>
                <w:rStyle w:val="85pt"/>
                <w:sz w:val="22"/>
                <w:szCs w:val="22"/>
              </w:rPr>
              <w:t xml:space="preserve">непосредственно связанные с </w:t>
            </w:r>
            <w:r w:rsidRPr="00EF2306">
              <w:rPr>
                <w:rStyle w:val="85pt"/>
                <w:sz w:val="22"/>
                <w:szCs w:val="22"/>
              </w:rPr>
              <w:t>оказанием муниципальной услуги (выполнением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Нормат</w:t>
            </w:r>
            <w:r>
              <w:rPr>
                <w:rStyle w:val="85pt"/>
                <w:sz w:val="22"/>
                <w:szCs w:val="22"/>
              </w:rPr>
              <w:t>ивные затраты на общехозяйствен</w:t>
            </w:r>
            <w:r w:rsidRPr="00EF2306">
              <w:rPr>
                <w:rStyle w:val="85pt"/>
                <w:sz w:val="22"/>
                <w:szCs w:val="22"/>
              </w:rPr>
              <w:t>ные нужды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Итого нормативные затраты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left="260"/>
            </w:pPr>
            <w:r>
              <w:rPr>
                <w:rStyle w:val="85pt"/>
                <w:sz w:val="22"/>
                <w:szCs w:val="22"/>
              </w:rPr>
              <w:t xml:space="preserve">Объем муниципальной услуги </w:t>
            </w:r>
            <w:r w:rsidRPr="00EF2306">
              <w:rPr>
                <w:rStyle w:val="85pt"/>
                <w:sz w:val="22"/>
                <w:szCs w:val="22"/>
              </w:rPr>
              <w:t>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85pt"/>
                <w:sz w:val="22"/>
                <w:szCs w:val="22"/>
              </w:rPr>
              <w:t xml:space="preserve">Затраты </w:t>
            </w:r>
            <w:r w:rsidRPr="00EF2306">
              <w:rPr>
                <w:rStyle w:val="85pt"/>
                <w:sz w:val="22"/>
                <w:szCs w:val="22"/>
              </w:rPr>
              <w:t>на содержание имущества муниципального учреждения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Сумма финансового обеспечения выполнения муниципального задания</w:t>
            </w:r>
          </w:p>
        </w:tc>
      </w:tr>
      <w:tr w:rsidR="00EF2306" w:rsidRPr="00EF2306" w:rsidTr="00EF2306">
        <w:trPr>
          <w:trHeight w:hRule="exact"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тыс. руб. за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both"/>
            </w:pPr>
            <w:r w:rsidRPr="00EF2306">
              <w:rPr>
                <w:rStyle w:val="85pt"/>
                <w:sz w:val="22"/>
                <w:szCs w:val="22"/>
              </w:rPr>
              <w:t>тыс. руб. за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both"/>
            </w:pPr>
            <w:r w:rsidRPr="00EF2306">
              <w:rPr>
                <w:rStyle w:val="85pt"/>
                <w:sz w:val="22"/>
                <w:szCs w:val="22"/>
              </w:rPr>
              <w:t>тыс. руб. за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left="260" w:firstLine="280"/>
            </w:pPr>
            <w:r w:rsidRPr="00EF2306">
              <w:rPr>
                <w:rStyle w:val="85pt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both"/>
            </w:pPr>
            <w:r w:rsidRPr="00EF2306">
              <w:rPr>
                <w:rStyle w:val="85pt"/>
                <w:sz w:val="22"/>
                <w:szCs w:val="22"/>
              </w:rPr>
              <w:t>тыс. руб.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тыс. руб.</w:t>
            </w:r>
          </w:p>
        </w:tc>
      </w:tr>
      <w:tr w:rsidR="00EF2306" w:rsidRPr="00EF2306" w:rsidTr="00EF2306">
        <w:trPr>
          <w:trHeight w:hRule="exact"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гр.1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гр.2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proofErr w:type="spellStart"/>
            <w:r w:rsidRPr="00EF2306">
              <w:rPr>
                <w:rStyle w:val="85pt"/>
                <w:sz w:val="22"/>
                <w:szCs w:val="22"/>
              </w:rPr>
              <w:t>гр</w:t>
            </w:r>
            <w:proofErr w:type="gramStart"/>
            <w:r w:rsidRPr="00EF2306">
              <w:rPr>
                <w:rStyle w:val="85pt"/>
                <w:sz w:val="22"/>
                <w:szCs w:val="22"/>
              </w:rPr>
              <w:t>.З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both"/>
            </w:pPr>
            <w:r w:rsidRPr="00EF2306">
              <w:rPr>
                <w:rStyle w:val="85pt"/>
                <w:sz w:val="22"/>
                <w:szCs w:val="22"/>
              </w:rPr>
              <w:t xml:space="preserve">гр.4 = гр.2+ </w:t>
            </w:r>
            <w:proofErr w:type="spellStart"/>
            <w:r w:rsidRPr="00EF2306">
              <w:rPr>
                <w:rStyle w:val="85pt"/>
                <w:sz w:val="22"/>
                <w:szCs w:val="22"/>
              </w:rPr>
              <w:t>гр</w:t>
            </w:r>
            <w:proofErr w:type="gramStart"/>
            <w:r w:rsidRPr="00EF2306">
              <w:rPr>
                <w:rStyle w:val="85pt"/>
                <w:sz w:val="22"/>
                <w:szCs w:val="22"/>
              </w:rPr>
              <w:t>.З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left="260" w:firstLine="280"/>
            </w:pPr>
            <w:r w:rsidRPr="00EF2306">
              <w:rPr>
                <w:rStyle w:val="85pt"/>
                <w:sz w:val="22"/>
                <w:szCs w:val="22"/>
              </w:rPr>
              <w:t>гр.5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>гр.6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sz w:val="22"/>
                <w:szCs w:val="22"/>
              </w:rPr>
              <w:t xml:space="preserve">гр.7 = гр.4 </w:t>
            </w:r>
            <w:proofErr w:type="spellStart"/>
            <w:r w:rsidRPr="00EF2306">
              <w:rPr>
                <w:rStyle w:val="85pt"/>
                <w:sz w:val="22"/>
                <w:szCs w:val="22"/>
              </w:rPr>
              <w:t>х</w:t>
            </w:r>
            <w:proofErr w:type="spellEnd"/>
            <w:r w:rsidRPr="00EF2306">
              <w:rPr>
                <w:rStyle w:val="85pt"/>
                <w:sz w:val="22"/>
                <w:szCs w:val="22"/>
              </w:rPr>
              <w:t xml:space="preserve"> гр.5 + гр.6</w:t>
            </w:r>
          </w:p>
        </w:tc>
      </w:tr>
      <w:tr w:rsidR="00EF2306" w:rsidRPr="00EF2306" w:rsidTr="00EF2306">
        <w:trPr>
          <w:trHeight w:hRule="exact" w:val="32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 xml:space="preserve">Услуга (работа) </w:t>
            </w:r>
            <w:r w:rsidRPr="00EF2306">
              <w:rPr>
                <w:rStyle w:val="85pt"/>
                <w:b w:val="0"/>
                <w:sz w:val="22"/>
                <w:szCs w:val="22"/>
                <w:lang w:val="en-US"/>
              </w:rPr>
              <w:t xml:space="preserve">N </w:t>
            </w:r>
            <w:r w:rsidRPr="00EF2306">
              <w:rPr>
                <w:rStyle w:val="85pt"/>
                <w:b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8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 xml:space="preserve">Услуга (работа) </w:t>
            </w:r>
            <w:r w:rsidRPr="00EF2306">
              <w:rPr>
                <w:rStyle w:val="85pt"/>
                <w:b w:val="0"/>
                <w:sz w:val="22"/>
                <w:szCs w:val="22"/>
                <w:lang w:val="en-US"/>
              </w:rPr>
              <w:t xml:space="preserve">N </w:t>
            </w:r>
            <w:r w:rsidRPr="00EF2306">
              <w:rPr>
                <w:rStyle w:val="85pt"/>
                <w:b w:val="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8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left="100"/>
            </w:pPr>
            <w:r w:rsidRPr="00EF2306">
              <w:rPr>
                <w:rStyle w:val="TimesNewRoman85pt0pt"/>
                <w:rFonts w:ascii="Arial" w:eastAsia="Arial" w:hAnsi="Arial" w:cs="Arial"/>
                <w:b w:val="0"/>
                <w:sz w:val="22"/>
                <w:szCs w:val="22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ind w:left="100"/>
            </w:pPr>
            <w:r w:rsidRPr="00EF2306">
              <w:rPr>
                <w:rStyle w:val="85pt"/>
                <w:b w:val="0"/>
                <w:sz w:val="22"/>
                <w:szCs w:val="22"/>
              </w:rPr>
              <w:t>Итого отчетный финансовый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8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 xml:space="preserve">Услуга (работа) </w:t>
            </w:r>
            <w:r w:rsidRPr="00EF2306">
              <w:rPr>
                <w:rStyle w:val="85pt"/>
                <w:b w:val="0"/>
                <w:sz w:val="22"/>
                <w:szCs w:val="22"/>
                <w:lang w:val="en-US"/>
              </w:rPr>
              <w:t xml:space="preserve">N </w:t>
            </w:r>
            <w:r w:rsidRPr="00EF2306">
              <w:rPr>
                <w:rStyle w:val="85pt"/>
                <w:b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 xml:space="preserve">Услуга (работа) </w:t>
            </w:r>
            <w:r w:rsidRPr="00EF2306">
              <w:rPr>
                <w:rStyle w:val="85pt"/>
                <w:b w:val="0"/>
                <w:sz w:val="22"/>
                <w:szCs w:val="22"/>
                <w:lang w:val="en-US"/>
              </w:rPr>
              <w:t xml:space="preserve">N </w:t>
            </w:r>
            <w:r w:rsidRPr="00EF2306">
              <w:rPr>
                <w:rStyle w:val="85pt"/>
                <w:b w:val="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Итого текущий финансовый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95pt0pt"/>
                <w:rFonts w:eastAsia="Courier New"/>
                <w:b w:val="0"/>
                <w:bCs w:val="0"/>
                <w:spacing w:val="0"/>
                <w:sz w:val="22"/>
                <w:szCs w:val="22"/>
                <w:shd w:val="clear" w:color="auto" w:fill="auto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Итого очередной финансовый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57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Итого первый год планового периода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Услуга (работа) N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2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95pt0pt"/>
                <w:rFonts w:eastAsia="Courier New"/>
                <w:b w:val="0"/>
                <w:bCs w:val="0"/>
                <w:spacing w:val="0"/>
                <w:sz w:val="22"/>
                <w:szCs w:val="22"/>
                <w:shd w:val="clear" w:color="auto" w:fill="auto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hd w:val="clear" w:color="auto" w:fill="auto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  <w:r w:rsidRPr="00EF2306">
              <w:rPr>
                <w:rStyle w:val="85pt"/>
                <w:b w:val="0"/>
                <w:sz w:val="22"/>
                <w:szCs w:val="22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306" w:rsidRPr="00EF2306" w:rsidTr="00EF2306">
        <w:trPr>
          <w:trHeight w:hRule="exact" w:val="58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  <w:r w:rsidRPr="00EF2306">
              <w:rPr>
                <w:rStyle w:val="85pt"/>
                <w:rFonts w:eastAsia="Courier New"/>
                <w:b w:val="0"/>
                <w:bCs w:val="0"/>
                <w:sz w:val="22"/>
                <w:szCs w:val="22"/>
                <w:shd w:val="clear" w:color="auto" w:fill="auto"/>
              </w:rPr>
              <w:t>Итого второй год планового периода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pStyle w:val="6"/>
              <w:spacing w:before="0" w:after="0" w:line="240" w:lineRule="auto"/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306" w:rsidRPr="00EF2306" w:rsidRDefault="00EF2306" w:rsidP="00EF23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10D1" w:rsidRPr="00EF2306" w:rsidRDefault="003010D1" w:rsidP="00EF2306">
      <w:pPr>
        <w:spacing w:after="120"/>
        <w:rPr>
          <w:rFonts w:ascii="Arial" w:hAnsi="Arial" w:cs="Arial"/>
          <w:sz w:val="22"/>
          <w:szCs w:val="22"/>
        </w:rPr>
      </w:pPr>
    </w:p>
    <w:sectPr w:rsidR="003010D1" w:rsidRPr="00EF2306" w:rsidSect="00615435">
      <w:pgSz w:w="16838" w:h="11906" w:orient="landscape"/>
      <w:pgMar w:top="142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306"/>
    <w:rsid w:val="00050BBF"/>
    <w:rsid w:val="003010D1"/>
    <w:rsid w:val="00615435"/>
    <w:rsid w:val="00EF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230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"/>
    <w:basedOn w:val="a0"/>
    <w:rsid w:val="00EF23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3">
    <w:name w:val="Основной текст_"/>
    <w:basedOn w:val="a0"/>
    <w:link w:val="6"/>
    <w:rsid w:val="00EF2306"/>
    <w:rPr>
      <w:rFonts w:ascii="Arial" w:eastAsia="Arial" w:hAnsi="Arial" w:cs="Arial"/>
      <w:shd w:val="clear" w:color="auto" w:fill="FFFFFF"/>
    </w:rPr>
  </w:style>
  <w:style w:type="character" w:customStyle="1" w:styleId="2">
    <w:name w:val="Основной текст2"/>
    <w:basedOn w:val="a3"/>
    <w:rsid w:val="00EF2306"/>
    <w:rPr>
      <w:color w:val="000000"/>
      <w:spacing w:val="0"/>
      <w:w w:val="100"/>
      <w:position w:val="0"/>
      <w:lang w:val="ru-RU"/>
    </w:rPr>
  </w:style>
  <w:style w:type="paragraph" w:customStyle="1" w:styleId="6">
    <w:name w:val="Основной текст6"/>
    <w:basedOn w:val="a"/>
    <w:link w:val="a3"/>
    <w:rsid w:val="00EF2306"/>
    <w:pPr>
      <w:shd w:val="clear" w:color="auto" w:fill="FFFFFF"/>
      <w:spacing w:before="60" w:after="300" w:line="0" w:lineRule="atLeast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85pt">
    <w:name w:val="Основной текст + 8;5 pt;Полужирный"/>
    <w:basedOn w:val="a3"/>
    <w:rsid w:val="00EF230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TimesNewRoman85pt0pt">
    <w:name w:val="Основной текст + Times New Roman;8;5 pt;Полужирный;Интервал 0 pt"/>
    <w:basedOn w:val="a3"/>
    <w:rsid w:val="00EF2306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17"/>
      <w:szCs w:val="17"/>
      <w:lang w:val="ru-RU"/>
    </w:rPr>
  </w:style>
  <w:style w:type="character" w:customStyle="1" w:styleId="95pt0pt">
    <w:name w:val="Основной текст + 9;5 pt;Полужирный;Интервал 0 pt"/>
    <w:basedOn w:val="a3"/>
    <w:rsid w:val="00EF2306"/>
    <w:rPr>
      <w:b/>
      <w:bCs/>
      <w:color w:val="000000"/>
      <w:spacing w:val="-5"/>
      <w:w w:val="100"/>
      <w:position w:val="0"/>
      <w:sz w:val="19"/>
      <w:szCs w:val="19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cp:lastPrinted>2014-08-29T03:10:00Z</cp:lastPrinted>
  <dcterms:created xsi:type="dcterms:W3CDTF">2014-08-29T02:59:00Z</dcterms:created>
  <dcterms:modified xsi:type="dcterms:W3CDTF">2014-08-29T03:24:00Z</dcterms:modified>
</cp:coreProperties>
</file>