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BA" w:rsidRDefault="00E708AD" w:rsidP="003470BA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Статья 2. </w:t>
      </w:r>
      <w:bookmarkStart w:id="0" w:name="_GoBack"/>
      <w:bookmarkEnd w:id="0"/>
      <w:r w:rsidR="003470BA">
        <w:rPr>
          <w:rFonts w:cs="Arial"/>
          <w:b/>
          <w:sz w:val="24"/>
          <w:szCs w:val="24"/>
        </w:rPr>
        <w:t>Полномочия Думы</w:t>
      </w:r>
    </w:p>
    <w:p w:rsidR="003470BA" w:rsidRDefault="003470BA" w:rsidP="003470BA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К исключительным полномочиям Думы относятся: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1) принятие Устава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 (далее - Устава округа), внесение в него изменений и дополнений;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2) утверждение бюджета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 (далее - бюджет округа) и отчета о его исполнении;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4) утверждение Стратегии социально-экономического развития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5) определение </w:t>
      </w:r>
      <w:hyperlink r:id="rId4" w:history="1">
        <w:r>
          <w:rPr>
            <w:rStyle w:val="a3"/>
            <w:rFonts w:cs="Arial"/>
            <w:color w:val="auto"/>
            <w:sz w:val="24"/>
            <w:szCs w:val="24"/>
            <w:u w:val="none"/>
          </w:rPr>
          <w:t>порядка</w:t>
        </w:r>
      </w:hyperlink>
      <w:r>
        <w:rPr>
          <w:rFonts w:cs="Arial"/>
          <w:sz w:val="24"/>
          <w:szCs w:val="24"/>
        </w:rPr>
        <w:t xml:space="preserve"> управления и распоряжения имуществом, находящимся в муниципальной собственности;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6) определение </w:t>
      </w:r>
      <w:hyperlink r:id="rId5" w:history="1">
        <w:r>
          <w:rPr>
            <w:rStyle w:val="a3"/>
            <w:rFonts w:cs="Arial"/>
            <w:color w:val="auto"/>
            <w:sz w:val="24"/>
            <w:szCs w:val="24"/>
            <w:u w:val="none"/>
          </w:rPr>
          <w:t>порядка</w:t>
        </w:r>
      </w:hyperlink>
      <w:r>
        <w:rPr>
          <w:rFonts w:cs="Arial"/>
          <w:sz w:val="24"/>
          <w:szCs w:val="24"/>
        </w:rPr>
        <w:t xml:space="preserve">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7) определение </w:t>
      </w:r>
      <w:hyperlink r:id="rId6" w:history="1">
        <w:r>
          <w:rPr>
            <w:rStyle w:val="a3"/>
            <w:rFonts w:cs="Arial"/>
            <w:color w:val="auto"/>
            <w:sz w:val="24"/>
            <w:szCs w:val="24"/>
            <w:u w:val="none"/>
          </w:rPr>
          <w:t>порядка</w:t>
        </w:r>
      </w:hyperlink>
      <w:r>
        <w:rPr>
          <w:rFonts w:cs="Arial"/>
          <w:sz w:val="24"/>
          <w:szCs w:val="24"/>
        </w:rPr>
        <w:t xml:space="preserve"> участия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 в организациях межмуниципального сотрудничества;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8) определение </w:t>
      </w:r>
      <w:hyperlink r:id="rId7" w:history="1">
        <w:r>
          <w:rPr>
            <w:rStyle w:val="a3"/>
            <w:rFonts w:cs="Arial"/>
            <w:color w:val="auto"/>
            <w:sz w:val="24"/>
            <w:szCs w:val="24"/>
            <w:u w:val="none"/>
          </w:rPr>
          <w:t>порядка</w:t>
        </w:r>
      </w:hyperlink>
      <w:r>
        <w:rPr>
          <w:rFonts w:cs="Arial"/>
          <w:sz w:val="24"/>
          <w:szCs w:val="24"/>
        </w:rPr>
        <w:t xml:space="preserve"> материально-технического и организационного обеспечения деятельности органов местного самоуправления;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9) контроль за исполнением органами и должностными лицами местного самоуправления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 полномочий по решению вопросов местного значения, осуществляемый в виде запросов соответствующих документов, справочных материалов у органов и должностных лиц местного самоуправления Мишкинского  муниципального округа, их информирования о выявленных нарушениях, внесения рекомендаций по совершенствованию их работы, требования устранения выявленных нарушений;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10) принятие решения об удалении Главы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 (далее - Глава округа) в отставку по инициативе  депутатов Думы Мишкинского муниципального округа или Губернатора Курганской области;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11) утверждение правил благоустройства территории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округа.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К полномочиям Думы также относятся: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1) принятие, предусмотренных Уставом округа, решений, связанных с преобразованием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округа, изменением границ Мишкинского  муниципального округа;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2) установлением официальных символов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 принятие решений о назначении муниципальных выборов, местного референдума;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4) назначение и определение порядка проведения собраний граждан, конференций граждан (собрание делегатов);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5) назначение в соответствии с Уставом округа публичных слушаний и опросов граждан, а также определение порядка проведения таких публичных слушаний, опросов в соответствии с Законом;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6) утверждение Регламента Думы;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7) избрание Главы округа из числа кандидатов, представленных конкурсной комиссией по результатам конкурса;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8) формирование избирательной комиссии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9) установление в соответствии с законодательством денежного содержания </w:t>
      </w:r>
      <w:r>
        <w:rPr>
          <w:rFonts w:cs="Arial"/>
          <w:sz w:val="24"/>
          <w:szCs w:val="24"/>
        </w:rPr>
        <w:lastRenderedPageBreak/>
        <w:t xml:space="preserve">выборных должностных лиц местного самоуправления, осуществляющих свои полномочия на постоянной основе. Установление в соответствии с действующим законодательством размеров должностных окладов муниципальных служащих, а также размеров ежемесячных и </w:t>
      </w:r>
      <w:proofErr w:type="gramStart"/>
      <w:r>
        <w:rPr>
          <w:rFonts w:cs="Arial"/>
          <w:sz w:val="24"/>
          <w:szCs w:val="24"/>
        </w:rPr>
        <w:t>иных дополнительных выплат</w:t>
      </w:r>
      <w:proofErr w:type="gramEnd"/>
      <w:r>
        <w:rPr>
          <w:rFonts w:cs="Arial"/>
          <w:sz w:val="24"/>
          <w:szCs w:val="24"/>
        </w:rPr>
        <w:t xml:space="preserve"> и порядка их осуществления;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10) определение порядка приватизации муниципального имущества в соответствии с федеральным законодательством;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11) осуществление права законодательной инициативы в Курганской областной Думе;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12) заслушивание ежегодных отчетов Главы округа о результатах его деятельности, деятельности Администрации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 и иных подведомственных Главе округа органов местного самоуправления, в том числе о решении вопросов, поставленных Думой;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13) утверждение структуры Администрации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 по представлению Главы округа и Положения об Администрации Мишкинского  муниципального округа;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14) учреждение органов Администрации </w:t>
      </w:r>
      <w:proofErr w:type="gramStart"/>
      <w:r>
        <w:rPr>
          <w:rFonts w:cs="Arial"/>
          <w:sz w:val="24"/>
          <w:szCs w:val="24"/>
        </w:rPr>
        <w:t>Мишкинского  муниципального</w:t>
      </w:r>
      <w:proofErr w:type="gramEnd"/>
      <w:r>
        <w:rPr>
          <w:rFonts w:cs="Arial"/>
          <w:sz w:val="24"/>
          <w:szCs w:val="24"/>
        </w:rPr>
        <w:t xml:space="preserve"> округа в качестве юридических лиц и утверждение положений о них;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15) принятие решений об учреждении межмуниципальных хозяйственных обществ в форме непубличных акционерных обществ и обществ с ограниченной ответственностью, о создании некоммерческих организаций в форме автономных некоммерческих организаций и фондов;</w:t>
      </w:r>
    </w:p>
    <w:p w:rsidR="003470BA" w:rsidRDefault="003470BA" w:rsidP="003470BA">
      <w:pPr>
        <w:widowControl w:val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16) определение порядка назначения и проведения опроса граждан, принятие решения о назначении опроса граждан;</w:t>
      </w:r>
    </w:p>
    <w:p w:rsidR="003470BA" w:rsidRDefault="003470BA" w:rsidP="003470BA">
      <w:pPr>
        <w:widowControl w:val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17) утверждение перечня имущества, предназначенного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учреждений;</w:t>
      </w:r>
    </w:p>
    <w:p w:rsidR="003470BA" w:rsidRDefault="003470BA" w:rsidP="003470BA">
      <w:pPr>
        <w:pStyle w:val="ConsPlusNormal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18) осуществление иных полномочий, отнесенных к ведению Думы федеральных законодательством, законодательством Курганской области, Уставом округа.</w:t>
      </w:r>
    </w:p>
    <w:p w:rsidR="0056206C" w:rsidRDefault="0056206C"/>
    <w:sectPr w:rsidR="0056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8A"/>
    <w:rsid w:val="002D748A"/>
    <w:rsid w:val="003470BA"/>
    <w:rsid w:val="0056206C"/>
    <w:rsid w:val="00E7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F0AAD-4568-434C-9A83-0299A470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0B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47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131E40A799A1109557217CB9AA9C67A7B24A3042975434A69D62CE86AF24B5DC7C9D1210F9B3A7FCD6CF110D7E3D3BC66D37986CC54F506FA10610M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131E40A799A1109557217CB9AA9C67A7B24A3042965A36A39D62CE86AF24B5DC7C9D1210F9B3A7FCD6CF120D7E3D3BC66D37986CC54F506FA10610MFF" TargetMode="External"/><Relationship Id="rId5" Type="http://schemas.openxmlformats.org/officeDocument/2006/relationships/hyperlink" Target="consultantplus://offline/ref=00131E40A799A1109557217CB9AA9C67A7B24A3044955E30A6953FC48EF628B7DB73C20517B0BFA6FCD6CE120521382ED7353B9F74DB464773A3070710M3F" TargetMode="External"/><Relationship Id="rId4" Type="http://schemas.openxmlformats.org/officeDocument/2006/relationships/hyperlink" Target="consultantplus://offline/ref=00131E40A799A1109557217CB9AA9C67A7B24A3042925537A49D62CE86AF24B5DC7C9D1210F9B3A7FCD6CC100D7E3D3BC66D37986CC54F506FA10610MF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4536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3</cp:revision>
  <dcterms:created xsi:type="dcterms:W3CDTF">2022-05-23T05:52:00Z</dcterms:created>
  <dcterms:modified xsi:type="dcterms:W3CDTF">2022-05-23T06:28:00Z</dcterms:modified>
</cp:coreProperties>
</file>