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8E1E04">
        <w:rPr>
          <w:rFonts w:ascii="Liberation Sans" w:hAnsi="Liberation Sans" w:cs="Arial"/>
          <w:color w:val="000000" w:themeColor="text1"/>
          <w:sz w:val="24"/>
          <w:szCs w:val="24"/>
        </w:rPr>
        <w:t>9 октября</w:t>
      </w:r>
      <w:r w:rsidR="00EE024C" w:rsidRPr="00DD468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DD468B">
        <w:rPr>
          <w:rFonts w:ascii="Liberation Sans" w:hAnsi="Liberation Sans" w:cs="Arial"/>
          <w:sz w:val="24"/>
          <w:szCs w:val="24"/>
        </w:rPr>
        <w:t>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="00481C95" w:rsidRPr="00DD468B">
        <w:rPr>
          <w:rFonts w:ascii="Liberation Sans" w:hAnsi="Liberation Sans" w:cs="Arial"/>
          <w:sz w:val="24"/>
          <w:szCs w:val="24"/>
        </w:rPr>
        <w:t xml:space="preserve"> года</w:t>
      </w:r>
      <w:r w:rsidRPr="00DD468B">
        <w:rPr>
          <w:rFonts w:ascii="Liberation Sans" w:hAnsi="Liberation Sans" w:cs="Arial"/>
          <w:sz w:val="24"/>
          <w:szCs w:val="24"/>
        </w:rPr>
        <w:t xml:space="preserve"> № </w:t>
      </w:r>
      <w:r w:rsidR="008E1E04">
        <w:rPr>
          <w:rFonts w:ascii="Liberation Sans" w:hAnsi="Liberation Sans" w:cs="Arial"/>
          <w:color w:val="000000" w:themeColor="text1"/>
          <w:sz w:val="24"/>
          <w:szCs w:val="24"/>
        </w:rPr>
        <w:t>16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</w:t>
      </w:r>
      <w:r w:rsidRPr="00EE024C">
        <w:rPr>
          <w:rFonts w:ascii="Liberation Sans" w:hAnsi="Liberation Sans" w:cs="Arial"/>
          <w:sz w:val="24"/>
          <w:szCs w:val="24"/>
          <w:u w:val="single"/>
        </w:rPr>
        <w:t>»</w:t>
      </w:r>
      <w:r w:rsidR="003A6084">
        <w:rPr>
          <w:rFonts w:ascii="Liberation Sans" w:hAnsi="Liberation Sans" w:cs="Arial"/>
          <w:sz w:val="24"/>
          <w:szCs w:val="24"/>
          <w:u w:val="single"/>
        </w:rPr>
        <w:t>________</w:t>
      </w:r>
      <w:r w:rsidR="008E1E04">
        <w:rPr>
          <w:rFonts w:ascii="Liberation Sans" w:hAnsi="Liberation Sans" w:cs="Arial"/>
          <w:sz w:val="24"/>
          <w:szCs w:val="24"/>
          <w:u w:val="single"/>
        </w:rPr>
        <w:t>___________________________________________________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  <w:r w:rsidR="003A6084">
        <w:rPr>
          <w:rFonts w:ascii="Liberation Sans" w:hAnsi="Liberation Sans"/>
          <w:sz w:val="24"/>
          <w:szCs w:val="24"/>
          <w:u w:val="single"/>
        </w:rPr>
        <w:t>___________________________________________________________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3A6084">
        <w:rPr>
          <w:rFonts w:ascii="Liberation Sans" w:hAnsi="Liberation Sans" w:cs="Arial"/>
          <w:color w:val="000000" w:themeColor="text1"/>
          <w:sz w:val="24"/>
          <w:szCs w:val="24"/>
        </w:rPr>
        <w:t>10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3A6084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8E1E04">
        <w:rPr>
          <w:rFonts w:ascii="Liberation Sans" w:hAnsi="Liberation Sans" w:cs="Arial"/>
          <w:color w:val="000000" w:themeColor="text1"/>
          <w:sz w:val="24"/>
          <w:szCs w:val="24"/>
        </w:rPr>
        <w:t>23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3A6084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</w:t>
      </w:r>
      <w:bookmarkStart w:id="0" w:name="_GoBack"/>
      <w:bookmarkEnd w:id="0"/>
      <w:r w:rsidRPr="00EE024C">
        <w:rPr>
          <w:rFonts w:ascii="Liberation Sans" w:hAnsi="Liberation Sans" w:cs="Arial"/>
          <w:sz w:val="24"/>
          <w:szCs w:val="24"/>
        </w:rPr>
        <w:t>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3A6084">
        <w:rPr>
          <w:rFonts w:ascii="Liberation Sans" w:hAnsi="Liberation Sans" w:cs="Arial"/>
          <w:sz w:val="24"/>
          <w:szCs w:val="24"/>
        </w:rPr>
        <w:t>24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3A6084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1:00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3A6084">
        <w:rPr>
          <w:rFonts w:ascii="Liberation Sans" w:hAnsi="Liberation Sans" w:cs="Arial"/>
          <w:sz w:val="24"/>
          <w:szCs w:val="24"/>
        </w:rPr>
        <w:t>10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0872A4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3A6084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3A6084">
        <w:rPr>
          <w:rFonts w:ascii="Liberation Sans" w:hAnsi="Liberation Sans" w:cs="Arial"/>
          <w:sz w:val="24"/>
          <w:szCs w:val="24"/>
        </w:rPr>
        <w:t>23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3A6084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133BFD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E6" w:rsidRDefault="00414FE6" w:rsidP="001408B5">
      <w:pPr>
        <w:spacing w:after="0" w:line="240" w:lineRule="auto"/>
      </w:pPr>
      <w:r>
        <w:separator/>
      </w:r>
    </w:p>
  </w:endnote>
  <w:endnote w:type="continuationSeparator" w:id="0">
    <w:p w:rsidR="00414FE6" w:rsidRDefault="00414FE6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E6" w:rsidRDefault="00414FE6" w:rsidP="001408B5">
      <w:pPr>
        <w:spacing w:after="0" w:line="240" w:lineRule="auto"/>
      </w:pPr>
      <w:r>
        <w:separator/>
      </w:r>
    </w:p>
  </w:footnote>
  <w:footnote w:type="continuationSeparator" w:id="0">
    <w:p w:rsidR="00414FE6" w:rsidRDefault="00414FE6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872A4"/>
    <w:rsid w:val="000905D4"/>
    <w:rsid w:val="000C68B8"/>
    <w:rsid w:val="00133BFD"/>
    <w:rsid w:val="001408B5"/>
    <w:rsid w:val="00222C21"/>
    <w:rsid w:val="002433BD"/>
    <w:rsid w:val="002814F9"/>
    <w:rsid w:val="002E2FB1"/>
    <w:rsid w:val="00313032"/>
    <w:rsid w:val="00331B73"/>
    <w:rsid w:val="0036108E"/>
    <w:rsid w:val="003903E1"/>
    <w:rsid w:val="003A6084"/>
    <w:rsid w:val="00414FE6"/>
    <w:rsid w:val="00481C95"/>
    <w:rsid w:val="004C713B"/>
    <w:rsid w:val="004F2ADF"/>
    <w:rsid w:val="00553125"/>
    <w:rsid w:val="00571E33"/>
    <w:rsid w:val="00593C10"/>
    <w:rsid w:val="005A0280"/>
    <w:rsid w:val="005C6E06"/>
    <w:rsid w:val="00671BF1"/>
    <w:rsid w:val="007070D8"/>
    <w:rsid w:val="00776283"/>
    <w:rsid w:val="00792D4A"/>
    <w:rsid w:val="007A1EA4"/>
    <w:rsid w:val="007E50D0"/>
    <w:rsid w:val="008556A9"/>
    <w:rsid w:val="00866D38"/>
    <w:rsid w:val="00876828"/>
    <w:rsid w:val="008945C4"/>
    <w:rsid w:val="00897BC3"/>
    <w:rsid w:val="008B6F3C"/>
    <w:rsid w:val="008E1E04"/>
    <w:rsid w:val="009D48A1"/>
    <w:rsid w:val="00A008D4"/>
    <w:rsid w:val="00AB4CAA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DD468B"/>
    <w:rsid w:val="00E41FB4"/>
    <w:rsid w:val="00E909E2"/>
    <w:rsid w:val="00EE024C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38</cp:revision>
  <cp:lastPrinted>2023-02-07T04:40:00Z</cp:lastPrinted>
  <dcterms:created xsi:type="dcterms:W3CDTF">2018-07-31T02:55:00Z</dcterms:created>
  <dcterms:modified xsi:type="dcterms:W3CDTF">2024-10-10T09:43:00Z</dcterms:modified>
</cp:coreProperties>
</file>